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9A4" w:rsidRDefault="00AE19A4" w:rsidP="00AE19A4">
      <w:pPr>
        <w:spacing w:after="20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Главные результаты исследований ИГГД РАН в </w:t>
      </w:r>
      <w:r w:rsidRPr="00E3350D">
        <w:rPr>
          <w:rFonts w:ascii="Times New Roman" w:hAnsi="Times New Roman" w:cs="Times New Roman"/>
          <w:sz w:val="28"/>
        </w:rPr>
        <w:t>2024 год</w:t>
      </w:r>
      <w:r>
        <w:rPr>
          <w:rFonts w:ascii="Times New Roman" w:hAnsi="Times New Roman" w:cs="Times New Roman"/>
          <w:sz w:val="28"/>
        </w:rPr>
        <w:t>у</w:t>
      </w:r>
    </w:p>
    <w:p w:rsidR="00AE19A4" w:rsidRPr="005C0AB0" w:rsidRDefault="00AE19A4" w:rsidP="00AE19A4">
      <w:pPr>
        <w:spacing w:after="200" w:line="276" w:lineRule="auto"/>
        <w:rPr>
          <w:rFonts w:ascii="Times New Roman" w:hAnsi="Times New Roman" w:cs="Times New Roman"/>
          <w:b/>
          <w:sz w:val="28"/>
        </w:rPr>
      </w:pPr>
      <w:r w:rsidRPr="005C0AB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Результат Лаборатории </w:t>
      </w:r>
      <w:proofErr w:type="spellStart"/>
      <w:r w:rsidRPr="005C0AB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Лаборатории</w:t>
      </w:r>
      <w:proofErr w:type="spellEnd"/>
      <w:r w:rsidRPr="005C0AB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литологии и биостратиграфии</w:t>
      </w:r>
    </w:p>
    <w:p w:rsidR="00AE19A4" w:rsidRPr="00E3350D" w:rsidRDefault="00AE19A4" w:rsidP="00AE19A4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Уточнен возраст пограничных отложений рифея и венда в опорной 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скв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. Кельтменская-1 Мезенской синеклизы, в зоне сочленения Русской и Тимано-Печорской плит. Модельный 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Rb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Sr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возраст глауконита (870–820 млн лет) и U–</w:t>
      </w:r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Th</w:t>
      </w:r>
      <w:r w:rsidRPr="00E3350D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Pb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(LA–ICP–MS) возраст самого молодого детритового циркона (1005±14 млн лет) ограничивают время накопления 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окосской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свиты серединой позднего рифея, что согласуется с палеонтологическими данными (рис.). U–</w:t>
      </w:r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Th</w:t>
      </w:r>
      <w:r w:rsidRPr="00E3350D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Pb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возраст детритового циркона из вендских отложений 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усть-пинежской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свиты указывает на накопление осадков около 575 млн лет назад. Соответственно, продолжительность стратиграфического перерыва между отложениями рифея и венда составляет 250–300 млн лет. Показано, что в 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позднерифейское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и в вендское время основная масса терригенного материала поступала с Балтийского щита. В 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усть-пинежское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время отмечается появление нового источника – 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Протоуральско-Тиманского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орогена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>, на что указывает возраст молодой (738–575 млн лет) популяции детритового циркона. Новые изотопно-геохронологические данные имеют ключевое значение для региональной стратиграфии Восточно-Европейской платформы, а также могут быть использованы в серийных легендах к геологическим картам европейского севера России.</w:t>
      </w:r>
    </w:p>
    <w:p w:rsidR="00AE19A4" w:rsidRPr="00E3350D" w:rsidRDefault="00AE19A4" w:rsidP="00AE19A4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19A4" w:rsidRPr="00E3350D" w:rsidRDefault="00AE19A4" w:rsidP="00AE19A4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3350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FC7B1" wp14:editId="2CEC9CAE">
            <wp:extent cx="5686425" cy="5114925"/>
            <wp:effectExtent l="0" t="0" r="9525" b="9525"/>
            <wp:docPr id="7" name="Рисунок 7" descr="глав_кельтм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ав_кельтма_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A4" w:rsidRPr="00E3350D" w:rsidRDefault="00AE19A4" w:rsidP="00AE1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350D">
        <w:rPr>
          <w:rFonts w:ascii="Times New Roman" w:eastAsia="Calibri" w:hAnsi="Times New Roman" w:cs="Times New Roman"/>
        </w:rPr>
        <w:t xml:space="preserve">Зайцева Т.С., </w:t>
      </w:r>
      <w:proofErr w:type="spellStart"/>
      <w:r w:rsidRPr="00E3350D">
        <w:rPr>
          <w:rFonts w:ascii="Times New Roman" w:eastAsia="Calibri" w:hAnsi="Times New Roman" w:cs="Times New Roman"/>
        </w:rPr>
        <w:t>Голубкова</w:t>
      </w:r>
      <w:proofErr w:type="spellEnd"/>
      <w:r w:rsidRPr="00E3350D">
        <w:rPr>
          <w:rFonts w:ascii="Times New Roman" w:eastAsia="Calibri" w:hAnsi="Times New Roman" w:cs="Times New Roman"/>
        </w:rPr>
        <w:t xml:space="preserve"> Е.Ю., Кузнецов Н.Б., Романюк Т.В., Кузнецов А.Б., </w:t>
      </w:r>
      <w:proofErr w:type="spellStart"/>
      <w:r w:rsidRPr="00E3350D">
        <w:rPr>
          <w:rFonts w:ascii="Times New Roman" w:eastAsia="Calibri" w:hAnsi="Times New Roman" w:cs="Times New Roman"/>
        </w:rPr>
        <w:t>Довжикова</w:t>
      </w:r>
      <w:proofErr w:type="spellEnd"/>
      <w:r w:rsidRPr="00E3350D">
        <w:rPr>
          <w:rFonts w:ascii="Times New Roman" w:eastAsia="Calibri" w:hAnsi="Times New Roman" w:cs="Times New Roman"/>
        </w:rPr>
        <w:t xml:space="preserve"> Е.Г., Каурова О.К. Изотопная (</w:t>
      </w:r>
      <w:proofErr w:type="spellStart"/>
      <w:r w:rsidRPr="00E3350D">
        <w:rPr>
          <w:rFonts w:ascii="Times New Roman" w:eastAsia="Calibri" w:hAnsi="Times New Roman" w:cs="Times New Roman"/>
        </w:rPr>
        <w:t>Rb</w:t>
      </w:r>
      <w:proofErr w:type="spellEnd"/>
      <w:r w:rsidRPr="00E3350D">
        <w:rPr>
          <w:rFonts w:ascii="Times New Roman" w:eastAsia="Calibri" w:hAnsi="Times New Roman" w:cs="Times New Roman"/>
        </w:rPr>
        <w:t>–</w:t>
      </w:r>
      <w:proofErr w:type="spellStart"/>
      <w:r w:rsidRPr="00E3350D">
        <w:rPr>
          <w:rFonts w:ascii="Times New Roman" w:eastAsia="Calibri" w:hAnsi="Times New Roman" w:cs="Times New Roman"/>
        </w:rPr>
        <w:t>Sr</w:t>
      </w:r>
      <w:proofErr w:type="spellEnd"/>
      <w:r w:rsidRPr="00E3350D">
        <w:rPr>
          <w:rFonts w:ascii="Times New Roman" w:eastAsia="Calibri" w:hAnsi="Times New Roman" w:cs="Times New Roman"/>
        </w:rPr>
        <w:t>, U–</w:t>
      </w:r>
      <w:proofErr w:type="spellStart"/>
      <w:r w:rsidRPr="00E3350D">
        <w:rPr>
          <w:rFonts w:ascii="Times New Roman" w:eastAsia="Calibri" w:hAnsi="Times New Roman" w:cs="Times New Roman"/>
        </w:rPr>
        <w:t>Pb</w:t>
      </w:r>
      <w:proofErr w:type="spellEnd"/>
      <w:r w:rsidRPr="00E3350D">
        <w:rPr>
          <w:rFonts w:ascii="Times New Roman" w:eastAsia="Calibri" w:hAnsi="Times New Roman" w:cs="Times New Roman"/>
        </w:rPr>
        <w:t xml:space="preserve">) систематика </w:t>
      </w:r>
      <w:proofErr w:type="spellStart"/>
      <w:r w:rsidRPr="00E3350D">
        <w:rPr>
          <w:rFonts w:ascii="Times New Roman" w:eastAsia="Calibri" w:hAnsi="Times New Roman" w:cs="Times New Roman"/>
        </w:rPr>
        <w:t>аутигенных</w:t>
      </w:r>
      <w:proofErr w:type="spellEnd"/>
      <w:r w:rsidRPr="00E3350D">
        <w:rPr>
          <w:rFonts w:ascii="Times New Roman" w:eastAsia="Calibri" w:hAnsi="Times New Roman" w:cs="Times New Roman"/>
        </w:rPr>
        <w:t xml:space="preserve"> и детритовых минералов в осадочных породах позднего докембрия северо-востока Восточно-Европейской платформы // ДАН. </w:t>
      </w:r>
      <w:r w:rsidRPr="00E3350D">
        <w:rPr>
          <w:rFonts w:ascii="Times New Roman" w:eastAsia="Calibri" w:hAnsi="Times New Roman" w:cs="Times New Roman"/>
        </w:rPr>
        <w:lastRenderedPageBreak/>
        <w:t>Науки</w:t>
      </w:r>
      <w:r w:rsidRPr="00E3350D">
        <w:rPr>
          <w:rFonts w:ascii="Times New Roman" w:eastAsia="Calibri" w:hAnsi="Times New Roman" w:cs="Times New Roman"/>
          <w:lang w:val="en-US"/>
        </w:rPr>
        <w:t xml:space="preserve"> </w:t>
      </w:r>
      <w:r w:rsidRPr="00E3350D">
        <w:rPr>
          <w:rFonts w:ascii="Times New Roman" w:eastAsia="Calibri" w:hAnsi="Times New Roman" w:cs="Times New Roman"/>
        </w:rPr>
        <w:t>о</w:t>
      </w:r>
      <w:r w:rsidRPr="00E3350D">
        <w:rPr>
          <w:rFonts w:ascii="Times New Roman" w:eastAsia="Calibri" w:hAnsi="Times New Roman" w:cs="Times New Roman"/>
          <w:lang w:val="en-US"/>
        </w:rPr>
        <w:t xml:space="preserve"> </w:t>
      </w:r>
      <w:r w:rsidRPr="00E3350D">
        <w:rPr>
          <w:rFonts w:ascii="Times New Roman" w:eastAsia="Calibri" w:hAnsi="Times New Roman" w:cs="Times New Roman"/>
        </w:rPr>
        <w:t>Земле</w:t>
      </w:r>
      <w:r w:rsidRPr="00E3350D">
        <w:rPr>
          <w:rFonts w:ascii="Times New Roman" w:eastAsia="Calibri" w:hAnsi="Times New Roman" w:cs="Times New Roman"/>
          <w:lang w:val="en-US"/>
        </w:rPr>
        <w:t>. 2024. [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Zaitseva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T.S.,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Golubkova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E.Yu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.,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Kuznetsov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A.B.,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Kuznetsov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N.B.,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Romanyuk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T.V.,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Dovzhikova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E.G., and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Kaurova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O.K. The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Rb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–Sr Age of Authigenic Glauconite and U–Pb Age of Detrital Zircons from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Riphean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and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Vendian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Deposits of the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Mezen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Syneclise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, East European Platform (Keltmen-1 Borehole) // </w:t>
      </w:r>
      <w:proofErr w:type="spellStart"/>
      <w:r w:rsidRPr="00E3350D">
        <w:rPr>
          <w:rFonts w:ascii="Times New Roman" w:eastAsia="Calibri" w:hAnsi="Times New Roman" w:cs="Times New Roman"/>
          <w:lang w:val="en-US"/>
        </w:rPr>
        <w:t>Doklady</w:t>
      </w:r>
      <w:proofErr w:type="spellEnd"/>
      <w:r w:rsidRPr="00E3350D">
        <w:rPr>
          <w:rFonts w:ascii="Times New Roman" w:eastAsia="Calibri" w:hAnsi="Times New Roman" w:cs="Times New Roman"/>
          <w:lang w:val="en-US"/>
        </w:rPr>
        <w:t xml:space="preserve"> Earth Sciences. </w:t>
      </w:r>
      <w:r w:rsidRPr="00E3350D">
        <w:rPr>
          <w:rFonts w:ascii="Times New Roman" w:eastAsia="Calibri" w:hAnsi="Times New Roman" w:cs="Times New Roman"/>
        </w:rPr>
        <w:t xml:space="preserve">2024. </w:t>
      </w:r>
      <w:r w:rsidRPr="00E3350D">
        <w:rPr>
          <w:rFonts w:ascii="Times New Roman" w:eastAsia="Calibri" w:hAnsi="Times New Roman" w:cs="Times New Roman"/>
          <w:lang w:val="en-US"/>
        </w:rPr>
        <w:t>V</w:t>
      </w:r>
      <w:r w:rsidRPr="00E3350D">
        <w:rPr>
          <w:rFonts w:ascii="Times New Roman" w:eastAsia="Calibri" w:hAnsi="Times New Roman" w:cs="Times New Roman"/>
        </w:rPr>
        <w:t xml:space="preserve">.519. №1. №. </w:t>
      </w:r>
      <w:r w:rsidRPr="00E3350D">
        <w:rPr>
          <w:rFonts w:ascii="Times New Roman" w:eastAsia="Calibri" w:hAnsi="Times New Roman" w:cs="Times New Roman"/>
          <w:lang w:val="en-US"/>
        </w:rPr>
        <w:t>Pp</w:t>
      </w:r>
      <w:r w:rsidRPr="00E3350D">
        <w:rPr>
          <w:rFonts w:ascii="Times New Roman" w:eastAsia="Calibri" w:hAnsi="Times New Roman" w:cs="Times New Roman"/>
        </w:rPr>
        <w:t xml:space="preserve">. 1819–1824. </w:t>
      </w:r>
      <w:r w:rsidRPr="00E3350D">
        <w:rPr>
          <w:rFonts w:ascii="Times New Roman" w:eastAsia="Calibri" w:hAnsi="Times New Roman" w:cs="Times New Roman"/>
          <w:lang w:val="en-US"/>
        </w:rPr>
        <w:t>DOI</w:t>
      </w:r>
      <w:r w:rsidRPr="00E3350D">
        <w:rPr>
          <w:rFonts w:ascii="Times New Roman" w:eastAsia="Calibri" w:hAnsi="Times New Roman" w:cs="Times New Roman"/>
        </w:rPr>
        <w:t xml:space="preserve">: </w:t>
      </w:r>
      <w:hyperlink r:id="rId5" w:history="1">
        <w:r w:rsidRPr="00E3350D">
          <w:rPr>
            <w:rFonts w:ascii="Times New Roman" w:eastAsia="Calibri" w:hAnsi="Times New Roman" w:cs="Times New Roman"/>
            <w:lang w:val="en-US"/>
          </w:rPr>
          <w:t>https</w:t>
        </w:r>
        <w:r w:rsidRPr="005C0AB0">
          <w:rPr>
            <w:rFonts w:ascii="Times New Roman" w:eastAsia="Calibri" w:hAnsi="Times New Roman" w:cs="Times New Roman"/>
          </w:rPr>
          <w:t>://</w:t>
        </w:r>
        <w:proofErr w:type="spellStart"/>
        <w:r w:rsidRPr="00E3350D">
          <w:rPr>
            <w:rFonts w:ascii="Times New Roman" w:eastAsia="Calibri" w:hAnsi="Times New Roman" w:cs="Times New Roman"/>
            <w:lang w:val="en-US"/>
          </w:rPr>
          <w:t>doi</w:t>
        </w:r>
        <w:proofErr w:type="spellEnd"/>
        <w:r w:rsidRPr="005C0AB0">
          <w:rPr>
            <w:rFonts w:ascii="Times New Roman" w:eastAsia="Calibri" w:hAnsi="Times New Roman" w:cs="Times New Roman"/>
          </w:rPr>
          <w:t>.</w:t>
        </w:r>
        <w:r w:rsidRPr="00E3350D">
          <w:rPr>
            <w:rFonts w:ascii="Times New Roman" w:eastAsia="Calibri" w:hAnsi="Times New Roman" w:cs="Times New Roman"/>
            <w:lang w:val="en-US"/>
          </w:rPr>
          <w:t>org</w:t>
        </w:r>
        <w:r w:rsidRPr="005C0AB0">
          <w:rPr>
            <w:rFonts w:ascii="Times New Roman" w:eastAsia="Calibri" w:hAnsi="Times New Roman" w:cs="Times New Roman"/>
          </w:rPr>
          <w:t>/10.1134/</w:t>
        </w:r>
        <w:r w:rsidRPr="00E3350D">
          <w:rPr>
            <w:rFonts w:ascii="Times New Roman" w:eastAsia="Calibri" w:hAnsi="Times New Roman" w:cs="Times New Roman"/>
            <w:lang w:val="en-US"/>
          </w:rPr>
          <w:t>S</w:t>
        </w:r>
        <w:r w:rsidRPr="005C0AB0">
          <w:rPr>
            <w:rFonts w:ascii="Times New Roman" w:eastAsia="Calibri" w:hAnsi="Times New Roman" w:cs="Times New Roman"/>
          </w:rPr>
          <w:t>1028334</w:t>
        </w:r>
        <w:r w:rsidRPr="00E3350D">
          <w:rPr>
            <w:rFonts w:ascii="Times New Roman" w:eastAsia="Calibri" w:hAnsi="Times New Roman" w:cs="Times New Roman"/>
            <w:lang w:val="en-US"/>
          </w:rPr>
          <w:t>X</w:t>
        </w:r>
        <w:r w:rsidRPr="005C0AB0">
          <w:rPr>
            <w:rFonts w:ascii="Times New Roman" w:eastAsia="Calibri" w:hAnsi="Times New Roman" w:cs="Times New Roman"/>
          </w:rPr>
          <w:t>24603419</w:t>
        </w:r>
      </w:hyperlink>
      <w:r w:rsidRPr="00E3350D">
        <w:rPr>
          <w:rFonts w:ascii="Times New Roman" w:eastAsia="Calibri" w:hAnsi="Times New Roman" w:cs="Times New Roman"/>
        </w:rPr>
        <w:t>]</w:t>
      </w:r>
    </w:p>
    <w:p w:rsidR="00AE19A4" w:rsidRDefault="00AE19A4" w:rsidP="00AE19A4">
      <w:pPr>
        <w:spacing w:after="200" w:line="276" w:lineRule="auto"/>
      </w:pPr>
    </w:p>
    <w:p w:rsidR="00AE19A4" w:rsidRPr="00E3350D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50D">
        <w:rPr>
          <w:rFonts w:ascii="Times New Roman" w:eastAsia="Calibri" w:hAnsi="Times New Roman" w:cs="Times New Roman"/>
          <w:sz w:val="24"/>
          <w:szCs w:val="24"/>
        </w:rPr>
        <w:t>Грант</w:t>
      </w:r>
      <w:r w:rsidRPr="00E3350D">
        <w:rPr>
          <w:rFonts w:ascii="Times New Roman" w:eastAsia="Calibri" w:hAnsi="Times New Roman" w:cs="Times New Roman"/>
          <w:spacing w:val="-9"/>
          <w:sz w:val="24"/>
          <w:szCs w:val="24"/>
        </w:rPr>
        <w:t xml:space="preserve"> </w:t>
      </w:r>
      <w:r w:rsidRPr="00E3350D">
        <w:rPr>
          <w:rFonts w:ascii="Times New Roman" w:eastAsia="Calibri" w:hAnsi="Times New Roman" w:cs="Times New Roman"/>
          <w:sz w:val="24"/>
          <w:szCs w:val="24"/>
        </w:rPr>
        <w:t>Российского</w:t>
      </w:r>
      <w:r w:rsidRPr="00E3350D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 </w:t>
      </w:r>
      <w:r w:rsidRPr="00E3350D">
        <w:rPr>
          <w:rFonts w:ascii="Times New Roman" w:eastAsia="Calibri" w:hAnsi="Times New Roman" w:cs="Times New Roman"/>
          <w:sz w:val="24"/>
          <w:szCs w:val="24"/>
        </w:rPr>
        <w:t>научного фонда №</w:t>
      </w:r>
      <w:r w:rsidRPr="00E3350D">
        <w:rPr>
          <w:rFonts w:ascii="Times New Roman" w:eastAsia="Calibri" w:hAnsi="Times New Roman" w:cs="Times New Roman"/>
          <w:spacing w:val="-22"/>
          <w:sz w:val="24"/>
          <w:szCs w:val="24"/>
        </w:rPr>
        <w:t xml:space="preserve"> </w:t>
      </w:r>
      <w:r w:rsidRPr="00E3350D">
        <w:rPr>
          <w:rFonts w:ascii="Times New Roman" w:eastAsia="Calibri" w:hAnsi="Times New Roman" w:cs="Times New Roman"/>
          <w:bCs/>
          <w:sz w:val="24"/>
          <w:szCs w:val="24"/>
        </w:rPr>
        <w:t xml:space="preserve">23-27-00313, </w:t>
      </w:r>
      <w:hyperlink r:id="rId6" w:history="1">
        <w:r w:rsidRPr="00E3350D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https://rscf.ru/project/23-27-00313/</w:t>
        </w:r>
      </w:hyperlink>
    </w:p>
    <w:p w:rsidR="00AE19A4" w:rsidRPr="00E3350D" w:rsidRDefault="00AE19A4" w:rsidP="00AE19A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50D">
        <w:rPr>
          <w:rFonts w:ascii="Times New Roman" w:eastAsia="Calibri" w:hAnsi="Times New Roman" w:cs="Times New Roman"/>
          <w:sz w:val="24"/>
          <w:szCs w:val="24"/>
        </w:rPr>
        <w:t>Зайцева Татьяна Сергеевна, зам. директора по научной работе, ИГГД РАН</w:t>
      </w:r>
    </w:p>
    <w:p w:rsidR="00AE19A4" w:rsidRDefault="00AE19A4" w:rsidP="00AE19A4">
      <w:pPr>
        <w:spacing w:after="200" w:line="276" w:lineRule="auto"/>
      </w:pPr>
    </w:p>
    <w:p w:rsidR="00AE19A4" w:rsidRPr="005C0AB0" w:rsidRDefault="00AE19A4" w:rsidP="00AE19A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0" w:name="_Hlk212215785"/>
      <w:r w:rsidRPr="005C0AB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Результат Лаборатории </w:t>
      </w:r>
      <w:bookmarkEnd w:id="0"/>
      <w:r w:rsidRPr="005C0AB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Флюидных процессов.</w:t>
      </w:r>
    </w:p>
    <w:p w:rsidR="00AE19A4" w:rsidRPr="00E3350D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19A4" w:rsidRDefault="00AE19A4" w:rsidP="00AE19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50D">
        <w:rPr>
          <w:rFonts w:ascii="Times New Roman" w:eastAsia="Calibri" w:hAnsi="Times New Roman" w:cs="Times New Roman"/>
          <w:sz w:val="24"/>
          <w:szCs w:val="24"/>
        </w:rPr>
        <w:t>Предложена численная термодинамическая модель флюидной системы H</w:t>
      </w:r>
      <w:r w:rsidRPr="00E3350D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E3350D">
        <w:rPr>
          <w:rFonts w:ascii="Times New Roman" w:eastAsia="Calibri" w:hAnsi="Times New Roman" w:cs="Times New Roman"/>
          <w:sz w:val="24"/>
          <w:szCs w:val="24"/>
        </w:rPr>
        <w:t>O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LiC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NaCl</w:t>
      </w:r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для  </w:t>
      </w:r>
      <w:r w:rsidRPr="00E3350D">
        <w:rPr>
          <w:rFonts w:ascii="Times New Roman" w:eastAsia="Calibri" w:hAnsi="Times New Roman" w:cs="Times New Roman"/>
          <w:bCs/>
          <w:sz w:val="24"/>
          <w:szCs w:val="24"/>
        </w:rPr>
        <w:t xml:space="preserve">интервала температур от 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3350D">
        <w:rPr>
          <w:rFonts w:ascii="Times New Roman" w:eastAsia="Calibri" w:hAnsi="Times New Roman" w:cs="Times New Roman"/>
          <w:bCs/>
          <w:sz w:val="24"/>
          <w:szCs w:val="24"/>
        </w:rPr>
        <w:t>77 до +300°С.</w:t>
      </w:r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Модель, согласованная с экспериментальными данными,</w:t>
      </w:r>
      <w:r w:rsidRPr="00E3350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E3350D">
        <w:rPr>
          <w:rFonts w:ascii="Times New Roman" w:eastAsia="Calibri" w:hAnsi="Times New Roman" w:cs="Times New Roman"/>
          <w:sz w:val="24"/>
          <w:szCs w:val="24"/>
        </w:rPr>
        <w:t>позволяет на основании температур фазовых переходов (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микротермометрия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флюидных включений) определять концентрации солей 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LiC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NaCl</w:t>
      </w:r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во флюиде, или по известному содержанию солей в природных рассолах предсказывать температуры кристаллизации/растворения твердых фаз (лед, </w:t>
      </w:r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NaCl</w:t>
      </w:r>
      <w:r w:rsidRPr="00E3350D">
        <w:rPr>
          <w:rFonts w:ascii="Times New Roman" w:eastAsia="Calibri" w:hAnsi="Times New Roman" w:cs="Times New Roman"/>
          <w:sz w:val="24"/>
          <w:szCs w:val="24"/>
        </w:rPr>
        <w:t> 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>– </w:t>
      </w:r>
      <w:proofErr w:type="spellStart"/>
      <w:r w:rsidRPr="00E3350D">
        <w:rPr>
          <w:rFonts w:ascii="Times New Roman" w:eastAsia="Calibri" w:hAnsi="Times New Roman" w:cs="Times New Roman"/>
          <w:sz w:val="24"/>
          <w:szCs w:val="24"/>
        </w:rPr>
        <w:t>галит</w:t>
      </w:r>
      <w:proofErr w:type="spellEnd"/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NaCl</w:t>
      </w:r>
      <w:r w:rsidRPr="00E3350D">
        <w:rPr>
          <w:rFonts w:ascii="Times New Roman" w:eastAsia="Calibri" w:hAnsi="Times New Roman" w:cs="Times New Roman"/>
          <w:sz w:val="24"/>
          <w:szCs w:val="24"/>
        </w:rPr>
        <w:t>·2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E3350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335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>– </w:t>
      </w:r>
      <w:proofErr w:type="spellStart"/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гидрогалит</w:t>
      </w:r>
      <w:proofErr w:type="spellEnd"/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LiCl</w:t>
      </w:r>
      <w:r w:rsidRPr="00E3350D">
        <w:rPr>
          <w:rFonts w:ascii="Times New Roman" w:eastAsia="Calibri" w:hAnsi="Times New Roman" w:cs="Times New Roman"/>
          <w:sz w:val="24"/>
          <w:szCs w:val="24"/>
        </w:rPr>
        <w:t>·3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E3350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335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3350D">
        <w:rPr>
          <w:rFonts w:ascii="Times New Roman" w:eastAsia="Calibri" w:hAnsi="Times New Roman" w:cs="Times New Roman"/>
          <w:sz w:val="24"/>
          <w:szCs w:val="24"/>
        </w:rPr>
        <w:t> </w:t>
      </w:r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LiCl</w:t>
      </w:r>
      <w:r w:rsidRPr="00E3350D">
        <w:rPr>
          <w:rFonts w:ascii="Times New Roman" w:eastAsia="Calibri" w:hAnsi="Times New Roman" w:cs="Times New Roman"/>
          <w:sz w:val="24"/>
          <w:szCs w:val="24"/>
        </w:rPr>
        <w:t>·5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E3350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335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3350D">
        <w:rPr>
          <w:rFonts w:ascii="Times New Roman" w:eastAsia="Calibri" w:hAnsi="Times New Roman" w:cs="Times New Roman"/>
          <w:sz w:val="24"/>
          <w:szCs w:val="24"/>
        </w:rPr>
        <w:t>)</w:t>
      </w:r>
      <w:r w:rsidRPr="00E3350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в данной системе (Рисунок 1). </w:t>
      </w:r>
      <w:r w:rsidRPr="00E335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Расчеты на </w:t>
      </w:r>
      <w:r w:rsidRPr="00E3350D">
        <w:rPr>
          <w:rFonts w:ascii="Times New Roman" w:eastAsia="Calibri" w:hAnsi="Times New Roman" w:cs="Times New Roman"/>
          <w:sz w:val="24"/>
          <w:szCs w:val="24"/>
        </w:rPr>
        <w:t xml:space="preserve">основе модели могут быть применены в стратегических отраслях промышленности при технологических процессах охлаждения природных </w:t>
      </w:r>
      <w:r w:rsidRPr="00E3350D">
        <w:rPr>
          <w:rFonts w:ascii="Times New Roman" w:eastAsia="Calibri" w:hAnsi="Times New Roman" w:cs="Times New Roman"/>
          <w:sz w:val="24"/>
          <w:szCs w:val="24"/>
          <w:lang w:val="en-US"/>
        </w:rPr>
        <w:t>Li</w:t>
      </w:r>
      <w:r w:rsidRPr="00E3350D">
        <w:rPr>
          <w:rFonts w:ascii="Times New Roman" w:eastAsia="Calibri" w:hAnsi="Times New Roman" w:cs="Times New Roman"/>
          <w:sz w:val="24"/>
          <w:szCs w:val="24"/>
        </w:rPr>
        <w:t>-содержащих рассолов («жидкие» руды) с целью отделения хлорида лития от сопутствующих солей при низких температурах, а также использованы для прогнозирования и поиска «жидких» и минеральных месторождений лития по результатам исследования флюидных включений.</w:t>
      </w:r>
    </w:p>
    <w:p w:rsidR="00AE19A4" w:rsidRPr="00E3350D" w:rsidRDefault="00AE19A4" w:rsidP="00AE19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19A4" w:rsidRPr="00E3350D" w:rsidRDefault="00AE19A4" w:rsidP="00AE19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33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C438EB7" wp14:editId="16C6AB3F">
            <wp:simplePos x="0" y="0"/>
            <wp:positionH relativeFrom="column">
              <wp:posOffset>-285750</wp:posOffset>
            </wp:positionH>
            <wp:positionV relativeFrom="paragraph">
              <wp:posOffset>282575</wp:posOffset>
            </wp:positionV>
            <wp:extent cx="6296025" cy="4360545"/>
            <wp:effectExtent l="0" t="0" r="9525" b="1905"/>
            <wp:wrapTopAndBottom/>
            <wp:docPr id="8" name="Рисунок 8" descr="D:\Li2024-треугольники_v14_финал_v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i2024-треугольники_v14_финал_v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50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Тема НИР </w:t>
      </w:r>
      <w:proofErr w:type="spellStart"/>
      <w:r w:rsidRPr="00E3350D">
        <w:rPr>
          <w:rFonts w:ascii="Times New Roman" w:eastAsia="Times New Roman" w:hAnsi="Times New Roman" w:cs="Times New Roman"/>
          <w:sz w:val="24"/>
          <w:szCs w:val="20"/>
          <w:lang w:eastAsia="ru-RU"/>
        </w:rPr>
        <w:t>Госзадания</w:t>
      </w:r>
      <w:proofErr w:type="spellEnd"/>
      <w:r w:rsidRPr="00E3350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FMUW-2021-0002.</w:t>
      </w:r>
      <w:r w:rsidRPr="00E3350D">
        <w:rPr>
          <w:rFonts w:ascii="Times New Roman" w:eastAsia="Calibri" w:hAnsi="Times New Roman" w:cs="Times New Roman"/>
          <w:b/>
          <w:bCs/>
          <w:color w:val="000000"/>
          <w:sz w:val="24"/>
          <w:szCs w:val="20"/>
        </w:rPr>
        <w:t xml:space="preserve"> </w:t>
      </w:r>
      <w:r w:rsidRPr="00E3350D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Руководитель </w:t>
      </w:r>
      <w:proofErr w:type="spellStart"/>
      <w:r w:rsidRPr="00E3350D">
        <w:rPr>
          <w:rFonts w:ascii="Times New Roman" w:eastAsia="Times New Roman" w:hAnsi="Times New Roman" w:cs="Times New Roman"/>
          <w:sz w:val="24"/>
          <w:szCs w:val="20"/>
          <w:lang w:eastAsia="ru-RU"/>
        </w:rPr>
        <w:t>С.А.Бушмин</w:t>
      </w:r>
      <w:proofErr w:type="spellEnd"/>
      <w:r w:rsidRPr="00E3350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proofErr w:type="spellStart"/>
      <w:r w:rsidRPr="00E3350D">
        <w:rPr>
          <w:rFonts w:ascii="Times New Roman" w:eastAsia="Times New Roman" w:hAnsi="Times New Roman" w:cs="Times New Roman"/>
          <w:sz w:val="24"/>
          <w:szCs w:val="20"/>
          <w:lang w:eastAsia="ru-RU"/>
        </w:rPr>
        <w:t>вед.н.с</w:t>
      </w:r>
      <w:proofErr w:type="spellEnd"/>
      <w:r w:rsidRPr="00E3350D">
        <w:rPr>
          <w:rFonts w:ascii="Times New Roman" w:eastAsia="Times New Roman" w:hAnsi="Times New Roman" w:cs="Times New Roman"/>
          <w:sz w:val="24"/>
          <w:szCs w:val="20"/>
          <w:lang w:eastAsia="ru-RU"/>
        </w:rPr>
        <w:t>., ИГГД РАН</w:t>
      </w:r>
    </w:p>
    <w:p w:rsidR="00AE19A4" w:rsidRPr="00E3350D" w:rsidRDefault="00AE19A4" w:rsidP="00AE19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9A4" w:rsidRPr="00E3350D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</w:rPr>
      </w:pPr>
      <w:r w:rsidRPr="00E3350D">
        <w:rPr>
          <w:rFonts w:ascii="Times New Roman" w:eastAsia="Calibri" w:hAnsi="Times New Roman" w:cs="Times New Roman"/>
          <w:b/>
          <w:iCs/>
          <w:sz w:val="24"/>
        </w:rPr>
        <w:t>Рисунок 1.</w:t>
      </w:r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Фазовая диаграмма системы H</w:t>
      </w:r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LiCl</w:t>
      </w:r>
      <w:proofErr w:type="spellEnd"/>
      <w:r w:rsidRPr="00E3350D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NaCl</w:t>
      </w:r>
      <w:proofErr w:type="spellEnd"/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областями существования в твердом и жидком состоянии при разной температуре компонентов </w:t>
      </w:r>
      <w:r w:rsidRPr="00E335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-содержащего солевого раствора («жидкая» руда). Е и Р 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эвтектические и </w:t>
      </w:r>
      <w:proofErr w:type="spellStart"/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перитектические</w:t>
      </w:r>
      <w:proofErr w:type="spellEnd"/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точки, в поле </w:t>
      </w:r>
      <w:proofErr w:type="spellStart"/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гидрогалита</w:t>
      </w:r>
      <w:proofErr w:type="spellEnd"/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изотермы через 5°С. Красный цвет 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 xml:space="preserve">– присутствуют твердые фазы с </w:t>
      </w:r>
      <w:r w:rsidRPr="00E3350D">
        <w:rPr>
          <w:rFonts w:ascii="Times New Roman" w:eastAsia="Times New Roman" w:hAnsi="Times New Roman" w:cs="Times New Roman"/>
          <w:sz w:val="24"/>
          <w:szCs w:val="24"/>
          <w:lang w:val="en-US"/>
        </w:rPr>
        <w:t>Li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19A4" w:rsidRPr="00E3350D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AE19A4" w:rsidRPr="00E3350D" w:rsidRDefault="00AE19A4" w:rsidP="00AE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Hlk185245238"/>
      <w:r w:rsidRPr="00E3350D">
        <w:rPr>
          <w:rFonts w:ascii="Times New Roman" w:eastAsia="Calibri" w:hAnsi="Times New Roman" w:cs="Times New Roman"/>
          <w:sz w:val="24"/>
        </w:rPr>
        <w:t xml:space="preserve">М.А. </w:t>
      </w:r>
      <w:proofErr w:type="spellStart"/>
      <w:r w:rsidRPr="00E3350D">
        <w:rPr>
          <w:rFonts w:ascii="Times New Roman" w:eastAsia="Calibri" w:hAnsi="Times New Roman" w:cs="Times New Roman"/>
          <w:sz w:val="24"/>
        </w:rPr>
        <w:t>Мисюра</w:t>
      </w:r>
      <w:proofErr w:type="spellEnd"/>
      <w:r w:rsidRPr="00E3350D">
        <w:rPr>
          <w:rFonts w:ascii="Times New Roman" w:eastAsia="Calibri" w:hAnsi="Times New Roman" w:cs="Times New Roman"/>
          <w:sz w:val="24"/>
        </w:rPr>
        <w:t xml:space="preserve">, С.А. Бушмин, О.В. Александрович, М.Е. Мамыкина, Е.В. Савва </w:t>
      </w:r>
      <w:bookmarkEnd w:id="1"/>
      <w:r w:rsidRPr="00E3350D">
        <w:rPr>
          <w:rFonts w:ascii="Times New Roman" w:eastAsia="Calibri" w:hAnsi="Times New Roman" w:cs="Times New Roman"/>
          <w:sz w:val="24"/>
        </w:rPr>
        <w:t xml:space="preserve">Термодинамическая модель системы </w:t>
      </w:r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</w:t>
      </w:r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3350D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LiCl</w:t>
      </w:r>
      <w:proofErr w:type="spellEnd"/>
      <w:r w:rsidRPr="00E3350D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NaCl</w:t>
      </w:r>
      <w:proofErr w:type="spellEnd"/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исследования флюидных включений: Расчет по уравнениям </w:t>
      </w:r>
      <w:proofErr w:type="spellStart"/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Питцера</w:t>
      </w:r>
      <w:proofErr w:type="spellEnd"/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</w:t>
      </w:r>
      <w:r w:rsidRPr="00E3350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Доклады АН. 2024</w:t>
      </w:r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Т. 519. № 1. С. 52</w:t>
      </w:r>
      <w:r w:rsidRPr="00E3350D">
        <w:rPr>
          <w:rFonts w:ascii="Calibri" w:eastAsia="Noto Serif CJK SC" w:hAnsi="Calibri" w:cs="Times New Roman"/>
          <w:kern w:val="2"/>
          <w:lang w:eastAsia="zh-CN" w:bidi="hi-IN"/>
        </w:rPr>
        <w:t>–</w:t>
      </w:r>
      <w:r w:rsidRPr="00E33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60.</w:t>
      </w:r>
    </w:p>
    <w:p w:rsidR="00AE19A4" w:rsidRPr="00E3350D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</w:rPr>
      </w:pPr>
      <w:r w:rsidRPr="00E3350D">
        <w:rPr>
          <w:rFonts w:ascii="Times New Roman" w:eastAsia="Calibri" w:hAnsi="Times New Roman" w:cs="Times New Roman"/>
          <w:iCs/>
          <w:sz w:val="24"/>
          <w:lang w:val="en-US"/>
        </w:rPr>
        <w:t>DOI</w:t>
      </w:r>
      <w:r w:rsidRPr="00E3350D">
        <w:rPr>
          <w:rFonts w:ascii="Times New Roman" w:eastAsia="Calibri" w:hAnsi="Times New Roman" w:cs="Times New Roman"/>
          <w:iCs/>
          <w:sz w:val="24"/>
        </w:rPr>
        <w:t>: 10.1134/</w:t>
      </w:r>
      <w:r w:rsidRPr="00E3350D">
        <w:rPr>
          <w:rFonts w:ascii="Times New Roman" w:eastAsia="Calibri" w:hAnsi="Times New Roman" w:cs="Times New Roman"/>
          <w:iCs/>
          <w:sz w:val="24"/>
          <w:lang w:val="en-US"/>
        </w:rPr>
        <w:t>S</w:t>
      </w:r>
      <w:r w:rsidRPr="00E3350D">
        <w:rPr>
          <w:rFonts w:ascii="Times New Roman" w:eastAsia="Calibri" w:hAnsi="Times New Roman" w:cs="Times New Roman"/>
          <w:iCs/>
          <w:sz w:val="24"/>
        </w:rPr>
        <w:t>1028334</w:t>
      </w:r>
      <w:r w:rsidRPr="00E3350D">
        <w:rPr>
          <w:rFonts w:ascii="Times New Roman" w:eastAsia="Calibri" w:hAnsi="Times New Roman" w:cs="Times New Roman"/>
          <w:iCs/>
          <w:sz w:val="24"/>
          <w:lang w:val="en-US"/>
        </w:rPr>
        <w:t>X</w:t>
      </w:r>
      <w:r w:rsidRPr="00E3350D">
        <w:rPr>
          <w:rFonts w:ascii="Times New Roman" w:eastAsia="Calibri" w:hAnsi="Times New Roman" w:cs="Times New Roman"/>
          <w:iCs/>
          <w:sz w:val="24"/>
        </w:rPr>
        <w:t>24603389</w:t>
      </w:r>
    </w:p>
    <w:p w:rsidR="00AE19A4" w:rsidRPr="00E3350D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</w:rPr>
      </w:pPr>
    </w:p>
    <w:p w:rsidR="00AE19A4" w:rsidRDefault="00AE19A4" w:rsidP="00AE19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19A4" w:rsidRPr="006B44D9" w:rsidRDefault="00AE19A4" w:rsidP="00AE19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B44D9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 Лаборатории Изотопной </w:t>
      </w:r>
      <w:proofErr w:type="spellStart"/>
      <w:r w:rsidRPr="006B44D9">
        <w:rPr>
          <w:rFonts w:ascii="Times New Roman" w:eastAsia="Calibri" w:hAnsi="Times New Roman" w:cs="Times New Roman"/>
          <w:b/>
          <w:sz w:val="24"/>
          <w:szCs w:val="24"/>
        </w:rPr>
        <w:t>хемостратиграфии</w:t>
      </w:r>
      <w:proofErr w:type="spellEnd"/>
      <w:r w:rsidRPr="006B44D9">
        <w:rPr>
          <w:rFonts w:ascii="Times New Roman" w:eastAsia="Calibri" w:hAnsi="Times New Roman" w:cs="Times New Roman"/>
          <w:b/>
          <w:sz w:val="24"/>
          <w:szCs w:val="24"/>
        </w:rPr>
        <w:t xml:space="preserve"> и геохронологии осадочных </w:t>
      </w:r>
      <w:proofErr w:type="spellStart"/>
      <w:r w:rsidRPr="006B44D9">
        <w:rPr>
          <w:rFonts w:ascii="Times New Roman" w:eastAsia="Calibri" w:hAnsi="Times New Roman" w:cs="Times New Roman"/>
          <w:b/>
          <w:sz w:val="24"/>
          <w:szCs w:val="24"/>
        </w:rPr>
        <w:t>поро</w:t>
      </w:r>
      <w:proofErr w:type="spellEnd"/>
      <w:r w:rsidRPr="006B44D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6B44D9">
        <w:rPr>
          <w:rFonts w:ascii="Times New Roman" w:eastAsia="Calibri" w:hAnsi="Times New Roman" w:cs="Times New Roman"/>
          <w:b/>
          <w:sz w:val="24"/>
          <w:szCs w:val="24"/>
        </w:rPr>
        <w:t>и  Лаборатории</w:t>
      </w:r>
      <w:proofErr w:type="gramEnd"/>
      <w:r w:rsidRPr="006B44D9">
        <w:rPr>
          <w:rFonts w:ascii="Times New Roman" w:eastAsia="Calibri" w:hAnsi="Times New Roman" w:cs="Times New Roman"/>
          <w:b/>
          <w:sz w:val="24"/>
          <w:szCs w:val="24"/>
        </w:rPr>
        <w:t xml:space="preserve"> литологии и биостратиграфии</w:t>
      </w:r>
    </w:p>
    <w:p w:rsidR="00AE19A4" w:rsidRPr="00D07F8F" w:rsidRDefault="00AE19A4" w:rsidP="00AE19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19A4" w:rsidRPr="00D07F8F" w:rsidRDefault="00AE19A4" w:rsidP="00AE19A4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Уточнен возраст пограничных отложений рифея и венда в опорной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скв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. Кельтменская-1 Мезенской синеклизы (рис.). Модельный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Rb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Sr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возраст глауконита (870–820 млн лет) и U–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Pb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LA–ICP–MS возраст самого молодого детритового циркона (1005±14 млн лет) ограничивают время накопления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окосской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свиты первой половиной позднего рифея, что согласуется с палеонтологическими данными (рис.). U–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Pb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возраст детритового циркона из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верхневендских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отложений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усть-пинежской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свиты указывает на накопление осадков около 575 млн лет назад. Соответственно, продолжительность стратиграфического перерыва между отложениями рифея и венда составляет 250–300 млн лет. Показано, что в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позднерифейское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поздневендское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время основная масса терригенный материал поступала с Балтийского щита. В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усть-пинежское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время отмечается появление нового источника –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Протоуральско-Тиманского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орогена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>, на что указывает возраст молодой (738–575 млн лет) популяции детритового циркона. Новые изотопно-геохронологические данные имеют ключевое значение для местной и региональной стратиграфии Восточно-Европейской платформы, а также могут быть использованы в серийных легендах к геологическим картам европейского севера России.</w:t>
      </w:r>
    </w:p>
    <w:p w:rsidR="00AE19A4" w:rsidRPr="00D07F8F" w:rsidRDefault="00AE19A4" w:rsidP="00AE19A4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AE19A4" w:rsidRPr="00D07F8F" w:rsidRDefault="00AE19A4" w:rsidP="00AE19A4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7F8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A43C2B" wp14:editId="5DA524DF">
            <wp:extent cx="4972050" cy="6256389"/>
            <wp:effectExtent l="0" t="0" r="0" b="0"/>
            <wp:docPr id="2" name="Рисунок 2" descr="глав_кельтм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ав_кельтма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20" cy="628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A4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Рис. Местоположение и стратиграфическое расчленение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скв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>. Кельтменская</w:t>
      </w:r>
      <w:r w:rsidRPr="00D07F8F">
        <w:rPr>
          <w:rFonts w:ascii="Times New Roman" w:eastAsia="Calibri" w:hAnsi="Times New Roman" w:cs="Times New Roman"/>
          <w:sz w:val="24"/>
          <w:szCs w:val="24"/>
        </w:rPr>
        <w:noBreakHyphen/>
        <w:t xml:space="preserve">1 (а) и </w:t>
      </w:r>
      <w:r w:rsidRPr="00D07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графики относительной вероятности для возрастов детритовых цирконов из </w:t>
      </w:r>
      <w:proofErr w:type="spellStart"/>
      <w:r w:rsidRPr="00D07F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усть-пинежской</w:t>
      </w:r>
      <w:proofErr w:type="spellEnd"/>
      <w:r w:rsidRPr="00D07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(б) и </w:t>
      </w:r>
      <w:proofErr w:type="spellStart"/>
      <w:r w:rsidRPr="00D07F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окосской</w:t>
      </w:r>
      <w:proofErr w:type="spellEnd"/>
      <w:r w:rsidRPr="00D07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(в) свит</w:t>
      </w:r>
      <w:r w:rsidRPr="00D07F8F">
        <w:rPr>
          <w:rFonts w:ascii="Times New Roman" w:eastAsia="Calibri" w:hAnsi="Times New Roman" w:cs="Times New Roman"/>
          <w:sz w:val="24"/>
          <w:szCs w:val="24"/>
        </w:rPr>
        <w:t>.</w:t>
      </w:r>
      <w:r w:rsidRPr="006B44D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E19A4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19A4" w:rsidRPr="00D07F8F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7F8F">
        <w:rPr>
          <w:rFonts w:ascii="Times New Roman" w:eastAsia="Calibri" w:hAnsi="Times New Roman" w:cs="Times New Roman"/>
          <w:b/>
          <w:sz w:val="24"/>
          <w:szCs w:val="24"/>
        </w:rPr>
        <w:t>Грант</w:t>
      </w:r>
      <w:r w:rsidRPr="00D07F8F">
        <w:rPr>
          <w:rFonts w:ascii="Times New Roman" w:eastAsia="Calibri" w:hAnsi="Times New Roman" w:cs="Times New Roman"/>
          <w:b/>
          <w:spacing w:val="-9"/>
          <w:sz w:val="24"/>
          <w:szCs w:val="24"/>
        </w:rPr>
        <w:t xml:space="preserve"> </w:t>
      </w:r>
      <w:r w:rsidRPr="00D07F8F">
        <w:rPr>
          <w:rFonts w:ascii="Times New Roman" w:eastAsia="Calibri" w:hAnsi="Times New Roman" w:cs="Times New Roman"/>
          <w:b/>
          <w:sz w:val="24"/>
          <w:szCs w:val="24"/>
        </w:rPr>
        <w:t xml:space="preserve">РНФ </w:t>
      </w:r>
      <w:r w:rsidRPr="00D07F8F">
        <w:rPr>
          <w:rFonts w:ascii="Times New Roman" w:eastAsia="Calibri" w:hAnsi="Times New Roman" w:cs="Times New Roman"/>
          <w:sz w:val="24"/>
          <w:szCs w:val="24"/>
        </w:rPr>
        <w:t>№</w:t>
      </w:r>
      <w:r w:rsidRPr="00D07F8F">
        <w:rPr>
          <w:rFonts w:ascii="Times New Roman" w:eastAsia="Calibri" w:hAnsi="Times New Roman" w:cs="Times New Roman"/>
          <w:spacing w:val="-22"/>
          <w:sz w:val="24"/>
          <w:szCs w:val="24"/>
        </w:rPr>
        <w:t xml:space="preserve"> </w:t>
      </w:r>
      <w:r w:rsidRPr="00D07F8F">
        <w:rPr>
          <w:rFonts w:ascii="Times New Roman" w:eastAsia="Calibri" w:hAnsi="Times New Roman" w:cs="Times New Roman"/>
          <w:bCs/>
          <w:sz w:val="24"/>
          <w:szCs w:val="24"/>
        </w:rPr>
        <w:t xml:space="preserve">23-27-00313, </w:t>
      </w:r>
      <w:hyperlink r:id="rId9" w:history="1">
        <w:r w:rsidRPr="00D07F8F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https://rscf.ru/project/23-27-00313/</w:t>
        </w:r>
      </w:hyperlink>
      <w:r w:rsidRPr="00D07F8F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D07F8F">
        <w:rPr>
          <w:rFonts w:ascii="Times New Roman" w:eastAsia="Calibri" w:hAnsi="Times New Roman" w:cs="Times New Roman"/>
          <w:b/>
          <w:sz w:val="24"/>
          <w:szCs w:val="24"/>
        </w:rPr>
        <w:t>Руководитель:</w:t>
      </w:r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Зайцева Татьяна Сергеевна, зам. директора по научной работе, ИГГД РАН</w:t>
      </w:r>
    </w:p>
    <w:p w:rsidR="00AE19A4" w:rsidRPr="00D07F8F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19A4" w:rsidRPr="006B44D9" w:rsidRDefault="00AE19A4" w:rsidP="00AE1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Зайцева Т.С.,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Голубкова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Е.Ю., Кузнецов Н.Б., Романюк Т.В., Кузнецов А.Б.,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Довжикова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Е.Г., Каурова О.К. Изотопная (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Rb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Sr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>, U–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Pb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) систематика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</w:rPr>
        <w:t>аутигенных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</w:rPr>
        <w:t xml:space="preserve"> и детритовых минералов в осадочных породах позднего докембрия северо-востока Восточно-Европейской платформы // ДАН. Науки</w:t>
      </w:r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D07F8F">
        <w:rPr>
          <w:rFonts w:ascii="Times New Roman" w:eastAsia="Calibri" w:hAnsi="Times New Roman" w:cs="Times New Roman"/>
          <w:sz w:val="24"/>
          <w:szCs w:val="24"/>
        </w:rPr>
        <w:t>о</w:t>
      </w:r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D07F8F">
        <w:rPr>
          <w:rFonts w:ascii="Times New Roman" w:eastAsia="Calibri" w:hAnsi="Times New Roman" w:cs="Times New Roman"/>
          <w:sz w:val="24"/>
          <w:szCs w:val="24"/>
        </w:rPr>
        <w:t>Земле</w:t>
      </w:r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. 2024. [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Zaitseva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T.S.,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Golubkova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E.Yu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Kuznetsov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A.B.,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Kuznetsov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N.B.,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Romanyuk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T.V.,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Dovzhikova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E.G., and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Kaurova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O.K. The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Rb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–Sr Age of Authigenic Glauconite and U–Pb Age of Detrital Zircons from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Riphean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Vendian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Deposits of the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Mezen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Syneclise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East European Platform (Keltmen-1 Borehole) // </w:t>
      </w:r>
      <w:proofErr w:type="spellStart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Doklady</w:t>
      </w:r>
      <w:proofErr w:type="spellEnd"/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Earth Sciences. </w:t>
      </w:r>
      <w:r w:rsidRPr="006B44D9">
        <w:rPr>
          <w:rFonts w:ascii="Times New Roman" w:eastAsia="Calibri" w:hAnsi="Times New Roman" w:cs="Times New Roman"/>
          <w:sz w:val="24"/>
          <w:szCs w:val="24"/>
        </w:rPr>
        <w:t xml:space="preserve">2024. </w:t>
      </w:r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6B44D9">
        <w:rPr>
          <w:rFonts w:ascii="Times New Roman" w:eastAsia="Calibri" w:hAnsi="Times New Roman" w:cs="Times New Roman"/>
          <w:sz w:val="24"/>
          <w:szCs w:val="24"/>
        </w:rPr>
        <w:t xml:space="preserve">.519. №1. №. </w:t>
      </w:r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Pp</w:t>
      </w:r>
      <w:r w:rsidRPr="006B44D9">
        <w:rPr>
          <w:rFonts w:ascii="Times New Roman" w:eastAsia="Calibri" w:hAnsi="Times New Roman" w:cs="Times New Roman"/>
          <w:sz w:val="24"/>
          <w:szCs w:val="24"/>
        </w:rPr>
        <w:t xml:space="preserve">. 1819–1824. </w:t>
      </w:r>
      <w:r w:rsidRPr="00D07F8F">
        <w:rPr>
          <w:rFonts w:ascii="Times New Roman" w:eastAsia="Calibri" w:hAnsi="Times New Roman" w:cs="Times New Roman"/>
          <w:sz w:val="24"/>
          <w:szCs w:val="24"/>
          <w:lang w:val="en-US"/>
        </w:rPr>
        <w:t>DOI</w:t>
      </w:r>
      <w:r w:rsidRPr="006B44D9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0" w:history="1">
        <w:r w:rsidRPr="00D07F8F">
          <w:rPr>
            <w:rFonts w:ascii="Times New Roman" w:eastAsia="Calibri" w:hAnsi="Times New Roman" w:cs="Times New Roman"/>
            <w:sz w:val="24"/>
            <w:szCs w:val="24"/>
            <w:lang w:val="en-US"/>
          </w:rPr>
          <w:t>https</w:t>
        </w:r>
        <w:r w:rsidRPr="006B44D9">
          <w:rPr>
            <w:rFonts w:ascii="Times New Roman" w:eastAsia="Calibri" w:hAnsi="Times New Roman" w:cs="Times New Roman"/>
            <w:sz w:val="24"/>
            <w:szCs w:val="24"/>
          </w:rPr>
          <w:t>://</w:t>
        </w:r>
        <w:proofErr w:type="spellStart"/>
        <w:r w:rsidRPr="00D07F8F">
          <w:rPr>
            <w:rFonts w:ascii="Times New Roman" w:eastAsia="Calibri" w:hAnsi="Times New Roman" w:cs="Times New Roman"/>
            <w:sz w:val="24"/>
            <w:szCs w:val="24"/>
            <w:lang w:val="en-US"/>
          </w:rPr>
          <w:t>doi</w:t>
        </w:r>
        <w:proofErr w:type="spellEnd"/>
        <w:r w:rsidRPr="006B44D9">
          <w:rPr>
            <w:rFonts w:ascii="Times New Roman" w:eastAsia="Calibri" w:hAnsi="Times New Roman" w:cs="Times New Roman"/>
            <w:sz w:val="24"/>
            <w:szCs w:val="24"/>
          </w:rPr>
          <w:t>.</w:t>
        </w:r>
        <w:r w:rsidRPr="00D07F8F">
          <w:rPr>
            <w:rFonts w:ascii="Times New Roman" w:eastAsia="Calibri" w:hAnsi="Times New Roman" w:cs="Times New Roman"/>
            <w:sz w:val="24"/>
            <w:szCs w:val="24"/>
            <w:lang w:val="en-US"/>
          </w:rPr>
          <w:t>org</w:t>
        </w:r>
        <w:r w:rsidRPr="006B44D9">
          <w:rPr>
            <w:rFonts w:ascii="Times New Roman" w:eastAsia="Calibri" w:hAnsi="Times New Roman" w:cs="Times New Roman"/>
            <w:sz w:val="24"/>
            <w:szCs w:val="24"/>
          </w:rPr>
          <w:t>/10.1134/</w:t>
        </w:r>
        <w:r w:rsidRPr="00D07F8F">
          <w:rPr>
            <w:rFonts w:ascii="Times New Roman" w:eastAsia="Calibri" w:hAnsi="Times New Roman" w:cs="Times New Roman"/>
            <w:sz w:val="24"/>
            <w:szCs w:val="24"/>
            <w:lang w:val="en-US"/>
          </w:rPr>
          <w:t>S</w:t>
        </w:r>
        <w:r w:rsidRPr="006B44D9">
          <w:rPr>
            <w:rFonts w:ascii="Times New Roman" w:eastAsia="Calibri" w:hAnsi="Times New Roman" w:cs="Times New Roman"/>
            <w:sz w:val="24"/>
            <w:szCs w:val="24"/>
          </w:rPr>
          <w:t>1028334</w:t>
        </w:r>
        <w:r w:rsidRPr="00D07F8F">
          <w:rPr>
            <w:rFonts w:ascii="Times New Roman" w:eastAsia="Calibri" w:hAnsi="Times New Roman" w:cs="Times New Roman"/>
            <w:sz w:val="24"/>
            <w:szCs w:val="24"/>
            <w:lang w:val="en-US"/>
          </w:rPr>
          <w:t>X</w:t>
        </w:r>
        <w:r w:rsidRPr="006B44D9">
          <w:rPr>
            <w:rFonts w:ascii="Times New Roman" w:eastAsia="Calibri" w:hAnsi="Times New Roman" w:cs="Times New Roman"/>
            <w:sz w:val="24"/>
            <w:szCs w:val="24"/>
          </w:rPr>
          <w:t>24603419</w:t>
        </w:r>
      </w:hyperlink>
      <w:r w:rsidRPr="006B44D9">
        <w:rPr>
          <w:rFonts w:ascii="Times New Roman" w:eastAsia="Calibri" w:hAnsi="Times New Roman" w:cs="Times New Roman"/>
          <w:sz w:val="24"/>
          <w:szCs w:val="24"/>
        </w:rPr>
        <w:t>]</w:t>
      </w:r>
    </w:p>
    <w:p w:rsidR="00AE19A4" w:rsidRPr="006B44D9" w:rsidRDefault="00B3767E" w:rsidP="00AE19A4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Р</w:t>
      </w:r>
      <w:r w:rsidR="00AE19A4" w:rsidRPr="006B44D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езультат Лаборатории геохронологии и геохимии изотопов</w:t>
      </w:r>
    </w:p>
    <w:p w:rsidR="00AE19A4" w:rsidRPr="006B44D9" w:rsidRDefault="00AE19A4" w:rsidP="00AE19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19A4" w:rsidRPr="006B44D9" w:rsidRDefault="00AE19A4" w:rsidP="00AE19A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Были получены новые данные об изотопных характеристиках </w:t>
      </w:r>
      <w:r w:rsidRPr="006B44D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Pb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золоторудном месторождении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Каралон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(Северное Забайкалье) и охарактеризованы источники рудного вещества. На основании полученных изотопных характеристик </w:t>
      </w:r>
      <w:r w:rsidRPr="006B44D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Pb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было обосновано многоэтапное формирование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Каралонского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золоторудного месторождения. Ранний этап связан с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неопротерозойской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орогенией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Байкало-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Витимского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складчатого пояса. Была предложена гипотеза о вендском времени формирования золоторудной провинции Северного Забайкалья.</w:t>
      </w:r>
    </w:p>
    <w:p w:rsidR="00AE19A4" w:rsidRDefault="00AE19A4" w:rsidP="00AE19A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Полученные данные исследования расширяют возможности применения </w:t>
      </w:r>
      <w:r w:rsidRPr="006B44D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Pb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6B44D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Pb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изотопного метода для прогнозирования золоторудных и полиметаллических сульфидных месторождений в регионе.</w:t>
      </w:r>
    </w:p>
    <w:p w:rsidR="00AE19A4" w:rsidRPr="006B44D9" w:rsidRDefault="00AE19A4" w:rsidP="00AE19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44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46464" wp14:editId="290C20F4">
            <wp:extent cx="3667125" cy="4925452"/>
            <wp:effectExtent l="0" t="0" r="0" b="8890"/>
            <wp:docPr id="10" name="Рисунок 10" descr="GeoRud_Savatenkov_fi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oRud_Savatenkov_fig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91" cy="49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A4" w:rsidRPr="006B44D9" w:rsidRDefault="00AE19A4" w:rsidP="00AE19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19A4" w:rsidRPr="006B44D9" w:rsidRDefault="00AE19A4" w:rsidP="00AE19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Диаграммы в координатах </w:t>
      </w:r>
      <w:r w:rsidRPr="006B44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206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Pb/</w:t>
      </w:r>
      <w:r w:rsidRPr="006B44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204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Pb – </w:t>
      </w:r>
      <w:r w:rsidRPr="006B44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207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Pb/</w:t>
      </w:r>
      <w:r w:rsidRPr="006B44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204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Pb (а) и </w:t>
      </w:r>
      <w:r w:rsidRPr="006B44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206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Pb/</w:t>
      </w:r>
      <w:r w:rsidRPr="006B44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204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 –</w:t>
      </w:r>
      <w:r w:rsidRPr="006B44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208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Pb/</w:t>
      </w:r>
      <w:r w:rsidRPr="006B44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204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Pb (б) с данными для галенита из золоторудных месторождений Северного Забайкалья: 1, 2 – месторождение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Ирокинда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(И) (Чугаев и др., 2020): 1 – галенит–месторождения, 2 – вмещающие породы; 3 – месторождение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Кедровское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Ке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(Чугаев и др., 2017); 4 – месторождение Сухой Лог (СЛ) (Чернышев и др., 2009); 5 – поле составов общего компонента для рудного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Северного Забайкалья. ВК –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Верхнекаралонское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месторождение (эта работа). РМ – модельный тренд эволюции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примитивной мантии (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Kamber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Collerson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1999) Черная линия – модельный тренд эволюции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деплетированной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мантии, согласно модели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Крамерса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–Толстихина (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Kramers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Tolstikhin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1997). Серая линия – тренд эволюции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континентальной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коре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сибирского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кратона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, согласно (Ларин и др., 2021). Отрезки между штрихами на трендах отвечают интервалу 100 млн лет.</w:t>
      </w:r>
    </w:p>
    <w:p w:rsidR="00AE19A4" w:rsidRPr="006B44D9" w:rsidRDefault="00AE19A4" w:rsidP="00AE19A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19A4" w:rsidRPr="006B44D9" w:rsidRDefault="00AE19A4" w:rsidP="00AE19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44D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Проект РНФ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23-27-00165, «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Pb-Pb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изотопное районирование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коры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изотопные источники позднемезозойских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редкометальных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месторождений Восточного Забайкалья». </w:t>
      </w:r>
      <w:r w:rsidRPr="006B44D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Руководитель:</w:t>
      </w:r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Саватенков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В.М., заведующий лабораторией геохронологии и геохимии изотопов, старший научный сотрудник, член НТС ЦКП, ИГГД РАН</w:t>
      </w:r>
    </w:p>
    <w:p w:rsidR="00AE19A4" w:rsidRPr="006B44D9" w:rsidRDefault="00AE19A4" w:rsidP="00AE19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19A4" w:rsidRPr="006B44D9" w:rsidRDefault="00AE19A4" w:rsidP="00AE19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Саватенков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В. М.,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Рыцк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Е. Ю., Алексеев И. А., Васильева И. М., Гороховский Б. М. О возрасте и источниках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малосульфидного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золото-кварцевого</w:t>
      </w:r>
      <w:proofErr w:type="gram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оруденения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Каралонского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рудного поля (Северное Забайкалье, Россия): результаты изотопно-геохимических (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Rb-Sr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Pb-Pb</w:t>
      </w:r>
      <w:proofErr w:type="spellEnd"/>
      <w:r w:rsidRPr="006B44D9">
        <w:rPr>
          <w:rFonts w:ascii="Times New Roman" w:eastAsia="Times New Roman" w:hAnsi="Times New Roman" w:cs="Times New Roman"/>
          <w:sz w:val="24"/>
          <w:szCs w:val="24"/>
          <w:lang w:eastAsia="ar-SA"/>
        </w:rPr>
        <w:t>) исследований // Геология рудных месторождений, 2024, том 66, № 5, с. 464–482 DOI: 10.31857/S0016777024050031</w:t>
      </w:r>
    </w:p>
    <w:p w:rsidR="00AE19A4" w:rsidRDefault="00AE19A4" w:rsidP="00AE19A4">
      <w:pPr>
        <w:spacing w:after="200" w:line="276" w:lineRule="auto"/>
      </w:pPr>
    </w:p>
    <w:p w:rsidR="00AE19A4" w:rsidRPr="00324705" w:rsidRDefault="00AE19A4" w:rsidP="00AE19A4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3247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2024. Результат</w:t>
      </w:r>
      <w:bookmarkStart w:id="2" w:name="_Hlk182833283"/>
      <w:bookmarkStart w:id="3" w:name="_Hlk182833058"/>
      <w:r w:rsidRPr="003247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Лаб. Петро- и </w:t>
      </w:r>
      <w:proofErr w:type="spellStart"/>
      <w:r w:rsidRPr="003247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рудогенеза</w:t>
      </w:r>
      <w:bookmarkEnd w:id="2"/>
      <w:proofErr w:type="spellEnd"/>
    </w:p>
    <w:bookmarkEnd w:id="3"/>
    <w:p w:rsidR="00AE19A4" w:rsidRPr="00324705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2470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Тема НИР FMUW</w:t>
      </w:r>
      <w:r w:rsidRPr="0032470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noBreakHyphen/>
        <w:t>2022</w:t>
      </w:r>
      <w:r w:rsidRPr="0032470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noBreakHyphen/>
        <w:t>0002</w:t>
      </w:r>
      <w:r w:rsidRPr="003247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Эволюция термодинамических условий образования пород и сопряжённых структурно-деформационных преобразований магматических и метаморфических комплексов в различных тектонических обстановках, </w:t>
      </w:r>
      <w:r w:rsidRPr="00324705">
        <w:rPr>
          <w:rFonts w:ascii="Times New Roman" w:eastAsia="Calibri" w:hAnsi="Times New Roman" w:cs="Times New Roman"/>
          <w:b/>
          <w:iCs/>
          <w:kern w:val="2"/>
          <w:sz w:val="24"/>
          <w:szCs w:val="24"/>
          <w14:ligatures w14:val="standardContextual"/>
        </w:rPr>
        <w:t xml:space="preserve">Руководитель: </w:t>
      </w:r>
      <w:proofErr w:type="spellStart"/>
      <w:r w:rsidRPr="00324705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Балтыбаев</w:t>
      </w:r>
      <w:proofErr w:type="spellEnd"/>
      <w:r w:rsidRPr="00324705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Ш.К.</w:t>
      </w: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В </w:t>
      </w:r>
      <w:proofErr w:type="spell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Раахе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-Ладожской тектонической зоне с высоким металлогеническим потенциалом, в рудоносных магматических телах основного состава, прямым изотопным датированием </w:t>
      </w:r>
      <w:proofErr w:type="spell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перекристаллизованного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апатита из </w:t>
      </w:r>
      <w:proofErr w:type="spellStart"/>
      <w:proofErr w:type="gram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титано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-магнетитовых</w:t>
      </w:r>
      <w:proofErr w:type="gram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руд, установлен факт перераспределения рудного вещества 1790 ± 5 млн лет назад. Этот возраст показывает, что перераспределение рудного вещества было примерно 100 миллионов лет спустя, после этапа магматической кристаллизации пород. Знание о времени и условиях реорганизации рудного вещества после этапа магматической кристаллизации важно для прогнозирования рудного потенциала региона.</w:t>
      </w:r>
    </w:p>
    <w:p w:rsidR="00AE19A4" w:rsidRPr="00324705" w:rsidRDefault="00AE19A4" w:rsidP="00AE19A4">
      <w:pPr>
        <w:spacing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24705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5158F533" wp14:editId="5CC38715">
            <wp:extent cx="5943600" cy="23050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Рис.  Рудный </w:t>
      </w:r>
      <w:proofErr w:type="spell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пироксенит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(слева) и </w:t>
      </w:r>
      <w:r w:rsidRPr="00324705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>Pb</w:t>
      </w:r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-</w:t>
      </w:r>
      <w:r w:rsidRPr="00324705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>Pb</w:t>
      </w:r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изохрона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(справа), показывающая время (1790 млн лет) </w:t>
      </w:r>
      <w:proofErr w:type="spell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переотложения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рудного вещества с апатитом.</w:t>
      </w: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</w:pP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32470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Балтыбаев</w:t>
      </w:r>
      <w:proofErr w:type="spellEnd"/>
      <w:r w:rsidRPr="0032470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Ш.К., Анисимов Р.Л., Васильева И.М., </w:t>
      </w:r>
      <w:proofErr w:type="spellStart"/>
      <w:r w:rsidRPr="0032470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Ризванова</w:t>
      </w:r>
      <w:proofErr w:type="spellEnd"/>
      <w:r w:rsidRPr="0032470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Н.Г., Галанкина О.Л., </w:t>
      </w:r>
      <w:proofErr w:type="spellStart"/>
      <w:r w:rsidRPr="0032470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Саватенков</w:t>
      </w:r>
      <w:proofErr w:type="spellEnd"/>
      <w:r w:rsidRPr="0032470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В.М.</w:t>
      </w:r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Рудная </w:t>
      </w:r>
      <w:proofErr w:type="spell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апатитсодержащая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минерализация габброидного массива </w:t>
      </w:r>
      <w:proofErr w:type="spell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Велимяки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в </w:t>
      </w:r>
      <w:proofErr w:type="spell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Раахе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-Ладожской зоне Северного </w:t>
      </w:r>
      <w:proofErr w:type="spellStart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Приладожья</w:t>
      </w:r>
      <w:proofErr w:type="spellEnd"/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: выявление условий формирования и оценка возраста апатита // Геохимия. </w:t>
      </w:r>
      <w:r w:rsidRPr="00324705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2024.</w:t>
      </w:r>
      <w:r w:rsidRPr="0032470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Т. 69. № 11. С. 539–558.</w:t>
      </w:r>
    </w:p>
    <w:p w:rsidR="00AE19A4" w:rsidRPr="00324705" w:rsidRDefault="00AE19A4" w:rsidP="00AE19A4">
      <w:pPr>
        <w:pageBreakBefore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3247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2024 Результат Лаб. Петро- и </w:t>
      </w:r>
      <w:proofErr w:type="spellStart"/>
      <w:r w:rsidRPr="003247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рудогенеза</w:t>
      </w:r>
      <w:proofErr w:type="spellEnd"/>
    </w:p>
    <w:p w:rsidR="00AE19A4" w:rsidRPr="00324705" w:rsidRDefault="00AE19A4" w:rsidP="00AE1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Установлена наиболее вероятная природа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протолитов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парагнейсов в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Ларбинском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блоке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Джугджуро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-Становой складчатой области и с помощью комплекса современных термодинамических методов определены параметры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гранулитового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метаморфизма и регрессивных изменений пород. Полученные результаты имеют большое значение для восстановления истории геологической эволюции региона в докембрийский период развития Земли.</w:t>
      </w:r>
    </w:p>
    <w:p w:rsidR="00AE19A4" w:rsidRPr="00324705" w:rsidRDefault="00AE19A4" w:rsidP="00AE19A4">
      <w:pPr>
        <w:spacing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3247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21D80" wp14:editId="3BD28E6B">
            <wp:extent cx="5943600" cy="2905125"/>
            <wp:effectExtent l="0" t="0" r="0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Рис. 1. Условия метаморфизма пород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Ларбинского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блока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Джугджуро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-Становой складчатой области по результатам расчета методами минимизации энергии Гиббса и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мультиравновесной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геотермобарометрии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>Балтыбаев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Ш.К.,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>Доливо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-Добровольский Д.В., Юрченко А.В., Волкова Ю.Р.,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>Мальчушкин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Е.С.</w:t>
      </w:r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Гранулиты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Ларбинского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блока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Джугджуро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-Станового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супертеррейна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: реконструкция условий образования // Геология и геофизика, </w:t>
      </w:r>
      <w:r w:rsidRPr="00324705">
        <w:rPr>
          <w:rFonts w:ascii="Times New Roman" w:eastAsia="Calibri" w:hAnsi="Times New Roman" w:cs="Times New Roman"/>
          <w:b/>
          <w:iCs/>
          <w:sz w:val="24"/>
          <w:szCs w:val="24"/>
        </w:rPr>
        <w:t>2024</w:t>
      </w:r>
      <w:r w:rsidRPr="00324705">
        <w:rPr>
          <w:rFonts w:ascii="Times New Roman" w:eastAsia="Calibri" w:hAnsi="Times New Roman" w:cs="Times New Roman"/>
          <w:iCs/>
          <w:sz w:val="24"/>
          <w:szCs w:val="24"/>
        </w:rPr>
        <w:t>. Т</w:t>
      </w:r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. 65, № 9, </w:t>
      </w:r>
      <w:r w:rsidRPr="00324705">
        <w:rPr>
          <w:rFonts w:ascii="Times New Roman" w:eastAsia="Calibri" w:hAnsi="Times New Roman" w:cs="Times New Roman"/>
          <w:iCs/>
          <w:sz w:val="24"/>
          <w:szCs w:val="24"/>
        </w:rPr>
        <w:t>С</w:t>
      </w:r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. 1199–1220. DOI: 10.15372/GiG2024108, EDN: UWFGWA |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Baltybaev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Sh.K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.,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Dolivo-Dobrovolsky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D.V., Yurchenko A.V., Volkova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Yu.R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.,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Malchushkin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E.S.</w:t>
      </w:r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Granulites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of the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Larba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Block of the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Dzhugdzhur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–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Stanovoi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Superterrane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: Reconstruction of the Formation Conditions // Russian Geology and Geophysics, </w:t>
      </w:r>
      <w:r w:rsidRPr="00324705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2024</w:t>
      </w:r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, V. 65, No 9, P. 1023–1040. </w:t>
      </w:r>
      <w:r w:rsidRPr="00324705">
        <w:rPr>
          <w:rFonts w:ascii="Times New Roman" w:eastAsia="Calibri" w:hAnsi="Times New Roman" w:cs="Times New Roman"/>
          <w:iCs/>
          <w:sz w:val="24"/>
          <w:szCs w:val="24"/>
        </w:rPr>
        <w:t>DOI: 10.2113/RGG20244705</w:t>
      </w: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324705">
        <w:rPr>
          <w:rFonts w:ascii="Times New Roman" w:eastAsia="Calibri" w:hAnsi="Times New Roman" w:cs="Times New Roman"/>
          <w:b/>
          <w:sz w:val="24"/>
          <w:szCs w:val="24"/>
        </w:rPr>
        <w:t>Тема НИР FMUW</w:t>
      </w:r>
      <w:r w:rsidR="00067E06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324705">
        <w:rPr>
          <w:rFonts w:ascii="Times New Roman" w:eastAsia="Calibri" w:hAnsi="Times New Roman" w:cs="Times New Roman"/>
          <w:b/>
          <w:sz w:val="24"/>
          <w:szCs w:val="24"/>
        </w:rPr>
        <w:t>2022</w:t>
      </w:r>
      <w:r w:rsidR="00067E06">
        <w:rPr>
          <w:rFonts w:ascii="Times New Roman" w:eastAsia="Calibri" w:hAnsi="Times New Roman" w:cs="Times New Roman"/>
          <w:b/>
          <w:sz w:val="24"/>
          <w:szCs w:val="24"/>
        </w:rPr>
        <w:t>-</w:t>
      </w:r>
      <w:bookmarkStart w:id="4" w:name="_GoBack"/>
      <w:bookmarkEnd w:id="4"/>
      <w:r w:rsidRPr="00324705">
        <w:rPr>
          <w:rFonts w:ascii="Times New Roman" w:eastAsia="Calibri" w:hAnsi="Times New Roman" w:cs="Times New Roman"/>
          <w:b/>
          <w:sz w:val="24"/>
          <w:szCs w:val="24"/>
        </w:rPr>
        <w:t>0002</w:t>
      </w:r>
      <w:r w:rsidRPr="00324705">
        <w:rPr>
          <w:rFonts w:ascii="Times New Roman" w:eastAsia="Calibri" w:hAnsi="Times New Roman" w:cs="Times New Roman"/>
          <w:szCs w:val="24"/>
        </w:rPr>
        <w:t xml:space="preserve"> </w:t>
      </w:r>
      <w:r w:rsidRPr="00324705">
        <w:rPr>
          <w:rFonts w:ascii="Times New Roman" w:eastAsia="Calibri" w:hAnsi="Times New Roman" w:cs="Times New Roman"/>
          <w:sz w:val="24"/>
          <w:szCs w:val="24"/>
        </w:rPr>
        <w:t xml:space="preserve">Эволюция термодинамических условий образования пород и сопряжённых структурно-деформационных преобразований магматических и метаморфических комплексов в различных тектонических обстановках. </w:t>
      </w:r>
      <w:r w:rsidRPr="0032470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Руководитель: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Балтыбаев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Ш.К.</w:t>
      </w:r>
    </w:p>
    <w:p w:rsidR="00AE19A4" w:rsidRPr="00324705" w:rsidRDefault="00AE19A4" w:rsidP="00AE19A4">
      <w:pPr>
        <w:spacing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Юрченко А.В.,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>Балтыбаев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Ш.К., Волкова Ю.Р.,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>Мальчушкин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Е.С.</w:t>
      </w:r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Особенности вещественного состава, параметры метаморфизма и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протолиты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гранулитов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Ларбинского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блока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Джугджуро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-Становой складчатой области // Тихоокеанская геология. </w:t>
      </w:r>
      <w:r w:rsidRPr="00324705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2024</w:t>
      </w:r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. </w:t>
      </w:r>
      <w:r w:rsidRPr="00324705">
        <w:rPr>
          <w:rFonts w:ascii="Times New Roman" w:eastAsia="Calibri" w:hAnsi="Times New Roman" w:cs="Times New Roman"/>
          <w:iCs/>
          <w:sz w:val="24"/>
          <w:szCs w:val="24"/>
        </w:rPr>
        <w:t>Т</w:t>
      </w:r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. 43. № 2. </w:t>
      </w:r>
      <w:r w:rsidRPr="00324705">
        <w:rPr>
          <w:rFonts w:ascii="Times New Roman" w:eastAsia="Calibri" w:hAnsi="Times New Roman" w:cs="Times New Roman"/>
          <w:iCs/>
          <w:sz w:val="24"/>
          <w:szCs w:val="24"/>
        </w:rPr>
        <w:t>С</w:t>
      </w:r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. 20–39. DOI: 10.30911/0207-4028-2024-43-2-20-39 | </w:t>
      </w:r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Yurchenko A.V.,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Baltybaev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Sh.K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., Volkova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Yu.R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., </w:t>
      </w:r>
      <w:proofErr w:type="spellStart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Malchushkin</w:t>
      </w:r>
      <w:proofErr w:type="spellEnd"/>
      <w:r w:rsidRPr="0032470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E.S.</w:t>
      </w:r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The Mineralogical Composition, Metamorphic Parameters, and Protoliths of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Granulites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from the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Larba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Block of the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Dzhugdzhur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–Stanovoy Fold Area // Russian Journal of Pacific Geology. </w:t>
      </w:r>
      <w:r w:rsidRPr="00FD2660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2024</w:t>
      </w:r>
      <w:r w:rsidRPr="00FD266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. </w:t>
      </w:r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V. 18. </w:t>
      </w:r>
      <w:proofErr w:type="spellStart"/>
      <w:r w:rsidRPr="00324705">
        <w:rPr>
          <w:rFonts w:ascii="Times New Roman" w:eastAsia="Calibri" w:hAnsi="Times New Roman" w:cs="Times New Roman"/>
          <w:iCs/>
          <w:sz w:val="24"/>
          <w:szCs w:val="24"/>
        </w:rPr>
        <w:t>No</w:t>
      </w:r>
      <w:proofErr w:type="spellEnd"/>
      <w:r w:rsidRPr="00324705">
        <w:rPr>
          <w:rFonts w:ascii="Times New Roman" w:eastAsia="Calibri" w:hAnsi="Times New Roman" w:cs="Times New Roman"/>
          <w:iCs/>
          <w:sz w:val="24"/>
          <w:szCs w:val="24"/>
        </w:rPr>
        <w:t xml:space="preserve"> 2. Р. 130–149. DOI: 10.1134/s181971402402009x</w:t>
      </w:r>
    </w:p>
    <w:p w:rsidR="00AE19A4" w:rsidRDefault="00AE19A4" w:rsidP="00AE19A4"/>
    <w:p w:rsidR="00E74BB8" w:rsidRDefault="00E74BB8"/>
    <w:sectPr w:rsidR="00E74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erif CJK SC"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9A4"/>
    <w:rsid w:val="00067E06"/>
    <w:rsid w:val="005349FA"/>
    <w:rsid w:val="00AE19A4"/>
    <w:rsid w:val="00B3767E"/>
    <w:rsid w:val="00E7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0E32B"/>
  <w15:chartTrackingRefBased/>
  <w15:docId w15:val="{16B82DCE-787C-4D4C-BE95-DDD2DAED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1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scf.ru/project/23-27-00313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doi.org/10.1134/S1028334X24603419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doi.org/10.1134/S1028334X2460341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scf.ru/project/23-27-0031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Юля</dc:creator>
  <cp:keywords/>
  <dc:description/>
  <cp:lastModifiedBy>Лебедева Юля</cp:lastModifiedBy>
  <cp:revision>3</cp:revision>
  <dcterms:created xsi:type="dcterms:W3CDTF">2025-11-05T10:59:00Z</dcterms:created>
  <dcterms:modified xsi:type="dcterms:W3CDTF">2025-11-06T11:38:00Z</dcterms:modified>
</cp:coreProperties>
</file>